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Second Renaissance — Participant Contributions</w:t>
      </w:r>
    </w:p>
    <w:p>
      <w:r>
        <w:rPr>
          <w:b/>
        </w:rPr>
        <w:t>Demo C test input</w:t>
      </w:r>
      <w:r>
        <w:rPr>
          <w:i/>
        </w:rPr>
        <w:t xml:space="preserve"> · fictional participant data</w:t>
      </w:r>
    </w:p>
    <w:p>
      <w:r>
        <w:rPr>
          <w:b/>
        </w:rPr>
        <w:t xml:space="preserve">Prompt given to participants: </w:t>
      </w:r>
      <w:r>
        <w:t>After looking at the current Second Renaissance reasoning, what would you add, change, question, or challenge? What feels missing or incorrectly assumed?</w:t>
      </w:r>
    </w:p>
    <w:p>
      <w:r>
        <w:rPr>
          <w:b/>
        </w:rPr>
        <w:t xml:space="preserve">Facilitator note: </w:t>
      </w:r>
      <w:r>
        <w:t>These are intentionally raw notes copied from a shared document. They have not been translated into LTP terminology, deduplicated, or assigned to nodes in the existing tree.</w:t>
      </w:r>
    </w:p>
    <w:p>
      <w:pPr>
        <w:pStyle w:val="Heading1"/>
        <w:spacing w:before="200" w:after="60"/>
      </w:pPr>
      <w:r>
        <w:t>Participant 1 — Maya</w:t>
      </w:r>
    </w:p>
    <w:p>
      <w:pPr>
        <w:spacing w:after="100" w:line="259" w:lineRule="auto"/>
      </w:pPr>
      <w:r>
        <w:t>I’m sympathetic to the big civilizational goal, but I’m not sure it helps this group make choices. “Transform civilization” is so broad that almost anything can be justified by it. I’d want a nearer-term statement of success — maybe something like being able to create and sustain a few local communities where people actually live these values over time. Then we could ask whether what we’re doing is getting us there.</w:t>
      </w:r>
    </w:p>
    <w:p>
      <w:pPr>
        <w:pStyle w:val="Heading1"/>
        <w:spacing w:before="200" w:after="60"/>
      </w:pPr>
      <w:r>
        <w:t>Participant 2 — Jonas</w:t>
      </w:r>
    </w:p>
    <w:p>
      <w:pPr>
        <w:spacing w:after="100" w:line="259" w:lineRule="auto"/>
      </w:pPr>
      <w:r>
        <w:t>I think the ‘clear next step’ idea is only part of why people stay or leave. In my experience, people commit because somebody they trust invites them into a relationship. A beautifully designed pathway can still feel like a funnel. I’d test whether the real drop-off is missing steps, or whether people just don’t yet trust the people and culture enough to go deeper.</w:t>
      </w:r>
    </w:p>
    <w:p>
      <w:pPr>
        <w:pStyle w:val="Heading1"/>
        <w:spacing w:before="200" w:after="60"/>
      </w:pPr>
      <w:r>
        <w:t>Participant 3 — Leila</w:t>
      </w:r>
    </w:p>
    <w:p>
      <w:pPr>
        <w:spacing w:after="100" w:line="259" w:lineRule="auto"/>
      </w:pPr>
      <w:r>
        <w:t>Before we talk about growing more pockets, I think there needs to be a minimum safeguarding layer. What happens when there’s a power conflict, harassment, a mental-health crisis, or somebody needs to leave safely? Who handles grievances? If we can’t answer that, I don’t think replication is responsible, even if the practices themselves are strong.</w:t>
      </w:r>
    </w:p>
    <w:p>
      <w:pPr>
        <w:pStyle w:val="Heading1"/>
        <w:spacing w:before="200" w:after="60"/>
      </w:pPr>
      <w:r>
        <w:t>Participant 4 — Ben</w:t>
      </w:r>
    </w:p>
    <w:p>
      <w:pPr>
        <w:spacing w:after="100" w:line="259" w:lineRule="auto"/>
      </w:pPr>
      <w:r>
        <w:t>I’m uneasy with a contributor → facilitator → steward ladder. It sounds reasonable, but it could accidentally turn into a status hierarchy where the people who move ‘up’ are seen as more developed. Some people may want to host, care for newcomers, make art, do logistics, or contribute money without ever becoming facilitators. I’d rather the model describe different forms of responsibility than one progression everyone is expected to climb.</w:t>
      </w:r>
    </w:p>
    <w:p>
      <w:pPr>
        <w:pStyle w:val="Heading1"/>
        <w:spacing w:before="200" w:after="60"/>
      </w:pPr>
      <w:r>
        <w:t>Participant 5 — Priya</w:t>
      </w:r>
    </w:p>
    <w:p>
      <w:pPr>
        <w:spacing w:after="100" w:line="259" w:lineRule="auto"/>
      </w:pPr>
      <w:r>
        <w:t>I like the attempt to define durable adoption, but once we make throughput a number I’m worried we’ll optimize for the number. I’d want stories, peer observation, and evidence about the quality of relationships to count just as much. Also, somebody deciding not to continue — or leaving because something felt wrong — should be treated as useful evidence, not simply as a failed conversion.</w:t>
      </w:r>
    </w:p>
    <w:p>
      <w:pPr>
        <w:pStyle w:val="Heading1"/>
        <w:spacing w:before="200" w:after="60"/>
      </w:pPr>
      <w:r>
        <w:t>Participant 6 — Tarek</w:t>
      </w:r>
    </w:p>
    <w:p>
      <w:pPr>
        <w:spacing w:after="100" w:line="259" w:lineRule="auto"/>
      </w:pPr>
      <w:r>
        <w:t>I’m not convinced that awareness isn’t the bottleneck. Outside the people already adjacent to this work, almost nobody I talk to has heard of Second Renaissance. Before we organize the whole strategy around conversion, I’d run a simple test: put comparable effort into outreach and into improving the pathway, and see which one actually changes sustained participation. Right now the constraint feels assumed rather than demonstrated.</w:t>
      </w:r>
    </w:p>
    <w:p>
      <w:pPr>
        <w:pStyle w:val="Heading1"/>
        <w:spacing w:before="200" w:after="60"/>
      </w:pPr>
      <w:r>
        <w:t>Participant 7 — Sofia</w:t>
      </w:r>
    </w:p>
    <w:p>
      <w:pPr>
        <w:spacing w:after="100" w:line="259" w:lineRule="auto"/>
      </w:pPr>
      <w:r>
        <w:t>I’d connect the practice pockets much more directly to doing useful work in a place. A group that meditates and studies together is one thing; a group that also restores a watershed, helps neighbors, runs a community kitchen, or solves a local problem may build a much more durable culture. It might even be that shared action creates the depth and trust, rather than depth always coming first and then producing action.</w:t>
      </w:r>
    </w:p>
    <w:p>
      <w:pPr>
        <w:pStyle w:val="Heading1"/>
        <w:spacing w:before="200" w:after="60"/>
      </w:pPr>
      <w:r>
        <w:t>Participant 8 — Marcus</w:t>
      </w:r>
    </w:p>
    <w:p>
      <w:pPr>
        <w:spacing w:after="100" w:line="259" w:lineRule="auto"/>
      </w:pPr>
      <w:r>
        <w:t>The organizer-burnout problem feels underexplained to me. It may not mainly come from too few people progressing into leadership. A lot of burnout is boring coordination: scheduling, admin, fundraising, maintaining tools, following up, paying for space. We may need actual budget, infrastructure, and some paid operational capacity. A better apprenticeship pathway won’t automatically remove that load.</w:t>
      </w:r>
    </w:p>
    <w:p>
      <w:pPr>
        <w:pStyle w:val="Heading1"/>
        <w:spacing w:before="200" w:after="60"/>
      </w:pPr>
      <w:r>
        <w:t>Participant 9 — Ana</w:t>
      </w:r>
    </w:p>
    <w:p>
      <w:pPr>
        <w:spacing w:after="100" w:line="259" w:lineRule="auto"/>
      </w:pPr>
      <w:r>
        <w:t>I keep wondering where art, celebration, grief ritual, music, shared meals, and beauty fit in this picture. They aren’t ‘practice’ in the narrow sense, and they aren’t exactly outreach either, but they’re often what makes a culture feel alive enough that people want to belong to it. I’m not sure whether this should become a condition in the tree, evidence for embodiment, or whether it points to something the model simply doesn’t represent yet.</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Test fixture for contribution → LTP proposal skill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